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E9" w:rsidRDefault="00765D68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6B0AE9" w:rsidRDefault="00765D68">
      <w:pPr>
        <w:pStyle w:val="Heading1"/>
      </w:pPr>
      <w:r>
        <w:t>In Attendance Approval of Minutes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Nathan Mcloughlin-Dineley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Molly Malcolm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Ella-Mai  Wallbank()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Nathan Hastings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Mark Kennard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Harry Lofthouse ()</w:t>
      </w:r>
    </w:p>
    <w:p w:rsidR="006B0AE9" w:rsidRDefault="00765D68">
      <w:pPr>
        <w:pStyle w:val="ListParagraph"/>
        <w:numPr>
          <w:ilvl w:val="0"/>
          <w:numId w:val="11"/>
        </w:numPr>
        <w:jc w:val="both"/>
        <w:textAlignment w:val="auto"/>
      </w:pPr>
      <w:r>
        <w:t>BJ Borrows()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 xml:space="preserve">Brandon Alker 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Daniel Timol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Joshua Parr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Patrick Kay()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Lewis Dickinson()</w:t>
      </w:r>
    </w:p>
    <w:p w:rsidR="006B0AE9" w:rsidRDefault="00765D68">
      <w:pPr>
        <w:pStyle w:val="ListParagraph"/>
        <w:numPr>
          <w:ilvl w:val="0"/>
          <w:numId w:val="11"/>
        </w:numPr>
        <w:textAlignment w:val="auto"/>
      </w:pPr>
      <w:r>
        <w:t>Lewis Tommony()</w:t>
      </w:r>
    </w:p>
    <w:p w:rsidR="006B0AE9" w:rsidRDefault="00765D68">
      <w:pPr>
        <w:pStyle w:val="Heading1"/>
      </w:pPr>
      <w:r>
        <w:t xml:space="preserve">School Council Recommendations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Welcome and apologies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Mouse pads for IT room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Taco Tuesday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Movie Monday once every month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HHGT back stories starting today (09/05/2019)</w:t>
      </w:r>
      <w:r>
        <w:t xml:space="preserve">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If you get 95-100% you should get an extra £5 in your bank.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Lessons on languages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rugby equipment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Classroom lockers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trip in Wales, London etc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variety of food in food tech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Groups should be given their own money and be able to spend it on group r</w:t>
      </w:r>
      <w:r>
        <w:t>elated stuff or save up for their own school trip.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 xml:space="preserve">Trips 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times in intervention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Radio use</w:t>
      </w:r>
    </w:p>
    <w:p w:rsidR="006B0AE9" w:rsidRDefault="00765D68">
      <w:pPr>
        <w:pStyle w:val="ListParagraph"/>
        <w:numPr>
          <w:ilvl w:val="0"/>
          <w:numId w:val="12"/>
        </w:numPr>
      </w:pPr>
      <w:r>
        <w:t>More variety and bigger portions for school meals</w:t>
      </w:r>
    </w:p>
    <w:p w:rsidR="006B0AE9" w:rsidRDefault="00765D68">
      <w:pPr>
        <w:pStyle w:val="ListParagraph"/>
        <w:numPr>
          <w:ilvl w:val="0"/>
          <w:numId w:val="12"/>
        </w:numPr>
      </w:pPr>
      <w:r>
        <w:lastRenderedPageBreak/>
        <w:t>More kitchen stafft</w:t>
      </w:r>
    </w:p>
    <w:p w:rsidR="006B0AE9" w:rsidRDefault="006B0AE9">
      <w:pPr>
        <w:pStyle w:val="ListParagraph"/>
        <w:numPr>
          <w:ilvl w:val="0"/>
          <w:numId w:val="12"/>
        </w:numPr>
      </w:pPr>
    </w:p>
    <w:p w:rsidR="006B0AE9" w:rsidRDefault="00765D68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6B0AE9" w:rsidRDefault="00765D68">
      <w:r>
        <w:t>Date:</w:t>
      </w:r>
    </w:p>
    <w:p w:rsidR="006B0AE9" w:rsidRDefault="00765D68">
      <w:r>
        <w:t>Time:</w:t>
      </w:r>
    </w:p>
    <w:p w:rsidR="006B0AE9" w:rsidRDefault="006B0AE9"/>
    <w:sectPr w:rsidR="006B0AE9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5D68">
      <w:pPr>
        <w:spacing w:before="0" w:after="0"/>
      </w:pPr>
      <w:r>
        <w:separator/>
      </w:r>
    </w:p>
  </w:endnote>
  <w:endnote w:type="continuationSeparator" w:id="0">
    <w:p w:rsidR="00000000" w:rsidRDefault="00765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5D68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765D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13E"/>
    <w:multiLevelType w:val="multilevel"/>
    <w:tmpl w:val="5F8849F6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B1669F2"/>
    <w:multiLevelType w:val="multilevel"/>
    <w:tmpl w:val="66320352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1F3B1D"/>
    <w:multiLevelType w:val="multilevel"/>
    <w:tmpl w:val="F15E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4B4"/>
    <w:multiLevelType w:val="multilevel"/>
    <w:tmpl w:val="CDA241B4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1F2938"/>
    <w:multiLevelType w:val="multilevel"/>
    <w:tmpl w:val="E2962912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2300AF6"/>
    <w:multiLevelType w:val="multilevel"/>
    <w:tmpl w:val="3C0032D4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A0753A6"/>
    <w:multiLevelType w:val="multilevel"/>
    <w:tmpl w:val="90300FDA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EAF10D1"/>
    <w:multiLevelType w:val="multilevel"/>
    <w:tmpl w:val="CFAA3574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3CF19D0"/>
    <w:multiLevelType w:val="multilevel"/>
    <w:tmpl w:val="DFE84780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CF94332"/>
    <w:multiLevelType w:val="multilevel"/>
    <w:tmpl w:val="0BA4F6DE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F9F31DE"/>
    <w:multiLevelType w:val="multilevel"/>
    <w:tmpl w:val="C234B536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EE05F7A"/>
    <w:multiLevelType w:val="multilevel"/>
    <w:tmpl w:val="3DA665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B0AE9"/>
    <w:rsid w:val="006B0AE9"/>
    <w:rsid w:val="007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F4040-5AD6-42C8-BD82-DFEE1A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Timol</dc:creator>
  <cp:lastModifiedBy>Lucy O'kane</cp:lastModifiedBy>
  <cp:revision>2</cp:revision>
  <dcterms:created xsi:type="dcterms:W3CDTF">2019-09-12T12:19:00Z</dcterms:created>
  <dcterms:modified xsi:type="dcterms:W3CDTF">2019-09-12T12:19:00Z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